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2A61" w14:textId="67BADD8B" w:rsidR="002C62E4" w:rsidRDefault="002C62E4" w:rsidP="002C62E4">
      <w:pPr>
        <w:spacing w:after="160" w:line="254" w:lineRule="auto"/>
        <w:jc w:val="both"/>
        <w:rPr>
          <w:b/>
          <w:bCs/>
        </w:rPr>
      </w:pPr>
      <w:r w:rsidRPr="002C62E4">
        <w:rPr>
          <w:b/>
          <w:bCs/>
        </w:rPr>
        <w:t xml:space="preserve">Lectio agostana 2024 </w:t>
      </w:r>
      <w:r w:rsidR="005D45B3">
        <w:rPr>
          <w:b/>
          <w:bCs/>
        </w:rPr>
        <w:t xml:space="preserve">– Lettera a Tito. </w:t>
      </w:r>
      <w:r w:rsidRPr="002C62E4">
        <w:rPr>
          <w:b/>
          <w:bCs/>
        </w:rPr>
        <w:t xml:space="preserve"> </w:t>
      </w:r>
      <w:r>
        <w:rPr>
          <w:b/>
          <w:bCs/>
        </w:rPr>
        <w:t>Mart</w:t>
      </w:r>
      <w:r w:rsidRPr="002C62E4">
        <w:rPr>
          <w:b/>
          <w:bCs/>
        </w:rPr>
        <w:t xml:space="preserve">edì </w:t>
      </w:r>
      <w:r>
        <w:rPr>
          <w:b/>
          <w:bCs/>
        </w:rPr>
        <w:t xml:space="preserve">6 </w:t>
      </w:r>
      <w:r w:rsidRPr="002C62E4">
        <w:rPr>
          <w:b/>
          <w:bCs/>
        </w:rPr>
        <w:t>agosto.</w:t>
      </w:r>
    </w:p>
    <w:p w14:paraId="1675F1DA" w14:textId="77777777" w:rsidR="002C62E4" w:rsidRDefault="002C62E4" w:rsidP="002C62E4">
      <w:pPr>
        <w:spacing w:after="160" w:line="254" w:lineRule="auto"/>
        <w:jc w:val="both"/>
        <w:rPr>
          <w:b/>
          <w:bCs/>
        </w:rPr>
      </w:pPr>
      <w:r>
        <w:rPr>
          <w:b/>
          <w:bCs/>
        </w:rPr>
        <w:t>L’attesa della beata speranza.</w:t>
      </w:r>
    </w:p>
    <w:p w14:paraId="1D38A5C7" w14:textId="77777777" w:rsidR="0052070E" w:rsidRDefault="0052070E" w:rsidP="0052070E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  <w:u w:val="single"/>
        </w:rPr>
        <w:t>Il prescritto</w:t>
      </w:r>
      <w:r>
        <w:rPr>
          <w:b/>
          <w:bCs/>
        </w:rPr>
        <w:t xml:space="preserve">. </w:t>
      </w:r>
      <w:r>
        <w:t>Descrive l’orizzonte della predicazione di Paolo. 1,1-4</w:t>
      </w:r>
    </w:p>
    <w:p w14:paraId="213C93FE" w14:textId="77777777" w:rsidR="0052070E" w:rsidRDefault="0052070E" w:rsidP="0052070E">
      <w:pPr>
        <w:jc w:val="both"/>
        <w:rPr>
          <w:b/>
          <w:bCs/>
        </w:rPr>
      </w:pPr>
    </w:p>
    <w:p w14:paraId="2C0642CD" w14:textId="77777777" w:rsidR="0052070E" w:rsidRDefault="0052070E" w:rsidP="0052070E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  <w:u w:val="single"/>
        </w:rPr>
        <w:t>Il corpo della lettera</w:t>
      </w:r>
      <w:r>
        <w:rPr>
          <w:b/>
          <w:bCs/>
        </w:rPr>
        <w:t xml:space="preserve">. 1,5-3,11. </w:t>
      </w:r>
      <w:r>
        <w:t>È divisibile in quattro parti così articolate:</w:t>
      </w:r>
    </w:p>
    <w:p w14:paraId="073D8FE9" w14:textId="77777777" w:rsidR="0052070E" w:rsidRDefault="0052070E" w:rsidP="0052070E">
      <w:pPr>
        <w:ind w:left="720"/>
        <w:jc w:val="both"/>
        <w:rPr>
          <w:b/>
          <w:bCs/>
        </w:rPr>
      </w:pPr>
      <w:r>
        <w:rPr>
          <w:b/>
          <w:bCs/>
        </w:rPr>
        <w:t xml:space="preserve">1° parte: </w:t>
      </w:r>
      <w:r>
        <w:t>Ruolo del ministro (presbitero o episcopo) e la presenza dei dissidenti.</w:t>
      </w:r>
      <w:r>
        <w:rPr>
          <w:b/>
          <w:bCs/>
        </w:rPr>
        <w:t xml:space="preserve"> vv.1,5-16</w:t>
      </w:r>
    </w:p>
    <w:p w14:paraId="5FC6A486" w14:textId="77777777" w:rsidR="0052070E" w:rsidRDefault="0052070E" w:rsidP="0052070E">
      <w:pPr>
        <w:ind w:left="720"/>
        <w:jc w:val="both"/>
        <w:rPr>
          <w:b/>
          <w:bCs/>
        </w:rPr>
      </w:pPr>
      <w:r w:rsidRPr="0052070E">
        <w:rPr>
          <w:b/>
          <w:bCs/>
          <w:color w:val="FF0000"/>
        </w:rPr>
        <w:t xml:space="preserve">2° parte: </w:t>
      </w:r>
      <w:r>
        <w:t xml:space="preserve">codice comunitario e </w:t>
      </w:r>
      <w:r w:rsidRPr="0052070E">
        <w:rPr>
          <w:color w:val="FF0000"/>
        </w:rPr>
        <w:t>significato teologico del Mistero Pasquale.</w:t>
      </w:r>
      <w:r w:rsidRPr="0052070E">
        <w:rPr>
          <w:b/>
          <w:bCs/>
          <w:color w:val="FF0000"/>
        </w:rPr>
        <w:t xml:space="preserve"> vv.2, 1-15</w:t>
      </w:r>
    </w:p>
    <w:p w14:paraId="62A2A270" w14:textId="77777777" w:rsidR="0052070E" w:rsidRDefault="0052070E" w:rsidP="0052070E">
      <w:pPr>
        <w:ind w:left="720"/>
        <w:jc w:val="both"/>
        <w:rPr>
          <w:b/>
          <w:bCs/>
        </w:rPr>
      </w:pPr>
      <w:r>
        <w:rPr>
          <w:b/>
          <w:bCs/>
        </w:rPr>
        <w:t xml:space="preserve">3° parte: </w:t>
      </w:r>
      <w:r>
        <w:t xml:space="preserve">esortazioni generali e esposizione dell’evento battesimale. </w:t>
      </w:r>
      <w:r>
        <w:rPr>
          <w:b/>
          <w:bCs/>
        </w:rPr>
        <w:t>vv. 3,1-7</w:t>
      </w:r>
    </w:p>
    <w:p w14:paraId="143E82E6" w14:textId="77777777" w:rsidR="0052070E" w:rsidRDefault="0052070E" w:rsidP="0052070E">
      <w:pPr>
        <w:ind w:left="720"/>
        <w:jc w:val="both"/>
        <w:rPr>
          <w:b/>
          <w:bCs/>
        </w:rPr>
      </w:pPr>
      <w:r>
        <w:rPr>
          <w:b/>
          <w:bCs/>
        </w:rPr>
        <w:t xml:space="preserve">4° parte: </w:t>
      </w:r>
      <w:r>
        <w:t xml:space="preserve">cercare l’essenziale: ciò che è bello e utile per gli uomini. </w:t>
      </w:r>
      <w:r>
        <w:rPr>
          <w:b/>
          <w:bCs/>
        </w:rPr>
        <w:t>vv.3,8-11.</w:t>
      </w:r>
    </w:p>
    <w:p w14:paraId="3D306DB9" w14:textId="77777777" w:rsidR="0052070E" w:rsidRDefault="0052070E" w:rsidP="0052070E">
      <w:pPr>
        <w:jc w:val="both"/>
        <w:rPr>
          <w:b/>
          <w:bCs/>
        </w:rPr>
      </w:pPr>
    </w:p>
    <w:p w14:paraId="1D56DEED" w14:textId="0829229D" w:rsidR="0052070E" w:rsidRDefault="0052070E" w:rsidP="0052070E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Il postscritto. </w:t>
      </w:r>
      <w:r>
        <w:t xml:space="preserve">Notizie personali e saluto finale. </w:t>
      </w:r>
      <w:r>
        <w:rPr>
          <w:b/>
          <w:bCs/>
        </w:rPr>
        <w:t>vv. 3, 12-15</w:t>
      </w:r>
    </w:p>
    <w:p w14:paraId="7BBE5D98" w14:textId="77777777" w:rsidR="0052070E" w:rsidRPr="0052070E" w:rsidRDefault="0052070E" w:rsidP="0052070E">
      <w:pPr>
        <w:pStyle w:val="Paragrafoelenco"/>
        <w:jc w:val="both"/>
        <w:rPr>
          <w:b/>
          <w:bCs/>
        </w:rPr>
      </w:pPr>
    </w:p>
    <w:p w14:paraId="709AF1BB" w14:textId="1BD69502" w:rsidR="00285B06" w:rsidRDefault="002C62E4" w:rsidP="002C62E4">
      <w:pPr>
        <w:spacing w:after="160" w:line="254" w:lineRule="auto"/>
        <w:jc w:val="both"/>
        <w:rPr>
          <w:i/>
          <w:iCs/>
        </w:rPr>
      </w:pPr>
      <w:r w:rsidRPr="002C62E4">
        <w:rPr>
          <w:i/>
          <w:iCs/>
        </w:rPr>
        <w:t>È apparsa infatti la grazia di Dio, che porta salvezza a tutti gli uomini </w:t>
      </w:r>
      <w:r w:rsidRPr="002C62E4">
        <w:rPr>
          <w:i/>
          <w:iCs/>
          <w:vertAlign w:val="superscript"/>
        </w:rPr>
        <w:t>12</w:t>
      </w:r>
      <w:r w:rsidRPr="002C62E4">
        <w:rPr>
          <w:i/>
          <w:iCs/>
        </w:rPr>
        <w:t>e ci insegna a rinnegare l'empietà e i desideri mondani e a vivere in questo mondo con sobrietà, con giustizia e con pietà, </w:t>
      </w:r>
      <w:r w:rsidRPr="002C62E4">
        <w:rPr>
          <w:i/>
          <w:iCs/>
          <w:vertAlign w:val="superscript"/>
        </w:rPr>
        <w:t>13</w:t>
      </w:r>
      <w:r w:rsidRPr="002C62E4">
        <w:rPr>
          <w:i/>
          <w:iCs/>
        </w:rPr>
        <w:t>nell'attesa della beata speranza e della manifestazione della gloria del nostro grande Dio e salvatore Gesù Cristo. </w:t>
      </w:r>
      <w:r w:rsidRPr="002C62E4">
        <w:rPr>
          <w:i/>
          <w:iCs/>
          <w:vertAlign w:val="superscript"/>
        </w:rPr>
        <w:t>14</w:t>
      </w:r>
      <w:r w:rsidRPr="002C62E4">
        <w:rPr>
          <w:i/>
          <w:iCs/>
        </w:rPr>
        <w:t xml:space="preserve">Egli ha dato </w:t>
      </w:r>
      <w:r w:rsidR="0052070E" w:rsidRPr="002C62E4">
        <w:rPr>
          <w:i/>
          <w:iCs/>
        </w:rPr>
        <w:t>sé</w:t>
      </w:r>
      <w:r w:rsidRPr="002C62E4">
        <w:rPr>
          <w:i/>
          <w:iCs/>
        </w:rPr>
        <w:t xml:space="preserve"> stesso per noi, per riscattarci da ogni iniquità e formare per sé un popolo puro che gli appartenga, pieno di zelo per le opere buone</w:t>
      </w:r>
      <w:r w:rsidRPr="002C62E4">
        <w:rPr>
          <w:i/>
          <w:iCs/>
          <w:vertAlign w:val="superscript"/>
        </w:rPr>
        <w:t xml:space="preserve"> 15</w:t>
      </w:r>
      <w:r w:rsidRPr="002C62E4">
        <w:rPr>
          <w:i/>
          <w:iCs/>
        </w:rPr>
        <w:t>Questo devi insegnare, raccomandare e rimproverare con tutta autorità. Nessuno ti disprezzi!</w:t>
      </w:r>
      <w:r>
        <w:rPr>
          <w:i/>
          <w:iCs/>
        </w:rPr>
        <w:t xml:space="preserve"> (Tit 2, 11-15)</w:t>
      </w:r>
    </w:p>
    <w:p w14:paraId="7FBB9ADF" w14:textId="77777777" w:rsidR="00B1733E" w:rsidRDefault="00B1733E" w:rsidP="002C62E4">
      <w:pPr>
        <w:spacing w:after="160" w:line="254" w:lineRule="auto"/>
        <w:jc w:val="both"/>
        <w:rPr>
          <w:b/>
          <w:bCs/>
        </w:rPr>
      </w:pPr>
      <w:r>
        <w:rPr>
          <w:b/>
          <w:bCs/>
        </w:rPr>
        <w:t>Piccola esegesi.</w:t>
      </w:r>
    </w:p>
    <w:p w14:paraId="6F1E0467" w14:textId="3CB9164B" w:rsidR="00B1733E" w:rsidRDefault="00B1733E" w:rsidP="002C62E4">
      <w:pPr>
        <w:spacing w:after="160" w:line="254" w:lineRule="auto"/>
        <w:jc w:val="both"/>
      </w:pPr>
      <w:r w:rsidRPr="00B1733E">
        <w:t>Dopo</w:t>
      </w:r>
      <w:r>
        <w:t xml:space="preserve"> </w:t>
      </w:r>
      <w:r w:rsidR="00A72F83">
        <w:t>i</w:t>
      </w:r>
      <w:r>
        <w:t xml:space="preserve">l </w:t>
      </w:r>
      <w:r w:rsidR="00A72F83">
        <w:t>‘</w:t>
      </w:r>
      <w:r>
        <w:t>regolamento</w:t>
      </w:r>
      <w:r w:rsidR="00A72F83">
        <w:t>’</w:t>
      </w:r>
      <w:r>
        <w:t xml:space="preserve"> che si riferisce ai vari ‘stati di vita’, segue la motivazione cristologica che lo sorregge. È un brano molto ricco e bello; sarebbe da imparare a memoria. In questi versetti (vv.11-14) è riassunta la ‘sana dottrina’. v. 11 è l’epifania della grazia di Dio. Il testo greco suggerisce la forma improvvisa e inattesa del mistero dell’Incarnazione. La liturgia legge questa Parola il giorno di Natale; v.11b la salvezza è universale e riguarda tutte le donne e gli uomini che vengono nel mondo; vv. 12-13. L’Epifania di Dio deve continuare nella vita del credente</w:t>
      </w:r>
      <w:r w:rsidR="00A72F83">
        <w:t xml:space="preserve"> che semina nella storia le stesse qualità di Dio. vv. 13 Il tempo cristiano è sospeso tra la prima epifania e la seconda che mostrerà la gloria e la potenza del Salvatore di tutta l’umanità; nel mezzo dei due tempi si colloca la ‘beata speranza’: ‘beata’ perché questa speranza è Gesù stesso; v.14 Gesù è colui che opera il ‘riscatto’ di ciò che è fallito. Nella Scrittura Dio è il ‘</w:t>
      </w:r>
      <w:r w:rsidR="00A72F83" w:rsidRPr="00A72F83">
        <w:rPr>
          <w:i/>
          <w:iCs/>
        </w:rPr>
        <w:t>go’el’</w:t>
      </w:r>
      <w:r w:rsidR="00A72F83">
        <w:t xml:space="preserve"> (colui che paga il riscatto) del suo popolo dalla terra di Egitto (cfr. Esodo); Gesù riscatta l’umanità, messa in scacco dal peccato; non la riscatta con il denaro ma con il suo sangue facendola sua sposa; v. 15 questa esposizione dottrinale si chiude con l’invito pressante a Tito di presentare questo insegnamento senza alcuna esitazione.  </w:t>
      </w:r>
    </w:p>
    <w:p w14:paraId="4C7223E0" w14:textId="264ADFC3" w:rsidR="00382EDA" w:rsidRDefault="00382EDA" w:rsidP="002C62E4">
      <w:pPr>
        <w:spacing w:after="160" w:line="254" w:lineRule="auto"/>
        <w:jc w:val="both"/>
        <w:rPr>
          <w:b/>
          <w:bCs/>
        </w:rPr>
      </w:pPr>
      <w:r w:rsidRPr="00382EDA">
        <w:rPr>
          <w:b/>
          <w:bCs/>
        </w:rPr>
        <w:t>Meditazione.</w:t>
      </w:r>
    </w:p>
    <w:p w14:paraId="46AA449B" w14:textId="47BF22CD" w:rsidR="00382EDA" w:rsidRDefault="00382EDA" w:rsidP="002C62E4">
      <w:pPr>
        <w:spacing w:after="160" w:line="254" w:lineRule="auto"/>
        <w:jc w:val="both"/>
      </w:pPr>
      <w:r>
        <w:t>Questa breve pericope è densa. La sua densità deve occupare la nostra contemplazione. Il rischio di fronte a questo ‘vangelo-annuncio’ incredibile è quello di lasciarlo svolazzare in astratto come se non fosse decisivo per la vita di ciascuno di noi, per tutte le persone che vivono sotto questo cielo e per l’intero universo.</w:t>
      </w:r>
    </w:p>
    <w:p w14:paraId="69C39CC3" w14:textId="18C0D609" w:rsidR="00695EA4" w:rsidRDefault="00382EDA" w:rsidP="002C62E4">
      <w:pPr>
        <w:spacing w:after="160" w:line="254" w:lineRule="auto"/>
        <w:jc w:val="both"/>
      </w:pPr>
      <w:r>
        <w:t xml:space="preserve">La salvezza è per tutti gli uomini. La fede cristiana è veramente cattolica, cioè inclusiva senza annacquarsi in una vaga ‘religione universale’. Il nostro stile non rede facile questo modo di vivere la fede; siamo abituati a vivere le fede come esclusiva, cioè come alternativa a qualsiasi altra. Allora il problema diventa l’affermazione che la nostra è vera e che il resto è falso. I nostri schemi sono troppo stretti per contenere la cattolicità dell’annuncio cristiano. Ragioniamo con uno schema bipartito: Chiesa e mondo. La Chiesa non è il mondo e il mondo non è la Chiesa. Il nostro Salvatore non è proprietà della Chiesa: è il Salvatore di tutti. </w:t>
      </w:r>
      <w:r w:rsidR="00196AAD">
        <w:t xml:space="preserve">  </w:t>
      </w:r>
      <w:r>
        <w:t>Dovremmo</w:t>
      </w:r>
      <w:r w:rsidR="00196AAD">
        <w:t xml:space="preserve"> (</w:t>
      </w:r>
      <w:r>
        <w:t>può essere un modo ma ce ne potrebbero essere anche altri</w:t>
      </w:r>
      <w:r w:rsidR="00196AAD">
        <w:t xml:space="preserve">) </w:t>
      </w:r>
      <w:r>
        <w:t>fare ‘uso’ di un</w:t>
      </w:r>
      <w:r w:rsidR="00196AAD">
        <w:t>o</w:t>
      </w:r>
      <w:r>
        <w:t xml:space="preserve"> schema tripartito: </w:t>
      </w:r>
      <w:r w:rsidR="00196AAD">
        <w:t>Regno,</w:t>
      </w:r>
      <w:r>
        <w:t xml:space="preserve"> Chiesa, </w:t>
      </w:r>
      <w:r w:rsidR="00196AAD">
        <w:t>M</w:t>
      </w:r>
      <w:r>
        <w:t>ondo.</w:t>
      </w:r>
      <w:r w:rsidR="00196AAD">
        <w:t xml:space="preserve"> La Chiesa non è il Regno di Dio: ne è solo il segno. Il Regno è diffuso ovunque: c’è tanto Regno nel mondo; allo stesso modo c’è tanto ‘mondo’ nella Chiesa. La Chiesa è segno e sacramento dell’unità di tutto il genere umano: così la definisce il Concilio Vaticano II°. Se è segno di unità</w:t>
      </w:r>
      <w:r>
        <w:t xml:space="preserve"> </w:t>
      </w:r>
      <w:r w:rsidR="00196AAD">
        <w:t xml:space="preserve">non </w:t>
      </w:r>
      <w:r w:rsidR="00DA4D7B">
        <w:t xml:space="preserve">può </w:t>
      </w:r>
      <w:r w:rsidR="00196AAD">
        <w:t xml:space="preserve">presentarsi come divisiva. Di fronte al Mistero della Redenzione-Riscatto dobbiamo non sentire l’esclusiva di essere ‘salvati’ </w:t>
      </w:r>
      <w:r w:rsidR="00196AAD">
        <w:lastRenderedPageBreak/>
        <w:t>per diventare ‘salvatori’</w:t>
      </w:r>
      <w:r w:rsidR="00DA4D7B">
        <w:t xml:space="preserve">, </w:t>
      </w:r>
      <w:r w:rsidR="00196AAD">
        <w:t>ma</w:t>
      </w:r>
      <w:r w:rsidR="00DA4D7B">
        <w:t xml:space="preserve"> è necessario scoprire di doversi</w:t>
      </w:r>
      <w:r w:rsidR="00196AAD">
        <w:t xml:space="preserve"> impegnati a portare a tutti questa notizia. Più la Chiesa si concentra sul messaggio della salvezza da portare a tutti, più scopre la bellezza di essere Chiesa e non si confonde con una religiosità generica, quindi senza identità, e insieme non corre il rischio di arroccarsi sulla difensiva per diventare la Chiesa dei ‘puri’. Quest</w:t>
      </w:r>
      <w:r w:rsidR="00695EA4">
        <w:t>a</w:t>
      </w:r>
      <w:r w:rsidR="00196AAD">
        <w:t xml:space="preserve"> della Chiesa dei ‘puri’ è una delle eresie più perniciose che hanno attraversato e, in quale modo, attraversano</w:t>
      </w:r>
      <w:r w:rsidR="00DA4D7B">
        <w:t xml:space="preserve"> ancora</w:t>
      </w:r>
      <w:r w:rsidR="00196AAD">
        <w:t xml:space="preserve"> la storia della Chiesa. </w:t>
      </w:r>
      <w:r w:rsidR="00695EA4">
        <w:t xml:space="preserve"> Ogni azione della comunità cristiana deve richiamare il destino universale di tutti gli uomini. Se il discorso non è chiaro vorrei tentare di renderlo più chiaro con una similitudine che ha usato il Card. Colombo quando è morto Mao Tse-tung. Me lo ricordo bene perché allora mi aveva molto colpito. Diceva il Cardinale che la pioggia che scende dal cielo ha percorsi diversi e misteriosi, si può raccogliere in una cisterna e diventa ben visibile, ma può anche scorre</w:t>
      </w:r>
      <w:r w:rsidR="00DA4D7B">
        <w:t>re</w:t>
      </w:r>
      <w:r w:rsidR="00695EA4">
        <w:t xml:space="preserve"> penetrando nella terra e costruendo percorsi misteriosi che riaffiorano in tante sorgenti. Sempre il Cardinale concludeva: la Chiesa è la cisterna della Grazia, ma la Grazia può fare tanti percorsi che solo Dio conosce. MaoTse-Tung era uno di questi percorsi misteriosi.</w:t>
      </w:r>
    </w:p>
    <w:p w14:paraId="3EE1A076" w14:textId="38DFC906" w:rsidR="00382EDA" w:rsidRDefault="00695EA4" w:rsidP="002C62E4">
      <w:pPr>
        <w:spacing w:after="160" w:line="254" w:lineRule="auto"/>
        <w:jc w:val="both"/>
      </w:pPr>
      <w:r>
        <w:t>Non vantarti di essere acqua della cisterna; ricorda a tutti che possono venire a bere come vogliono e quando vogliono</w:t>
      </w:r>
      <w:r w:rsidR="00DA4D7B">
        <w:t>, senza pagare (Is 55, 1)</w:t>
      </w:r>
      <w:r>
        <w:t xml:space="preserve"> e che, se ascoltano la propria coscienza, </w:t>
      </w:r>
      <w:r w:rsidR="00DA4D7B">
        <w:t xml:space="preserve">possono </w:t>
      </w:r>
      <w:r>
        <w:t xml:space="preserve">trovare uno zampillo di acqua viva nel </w:t>
      </w:r>
      <w:r w:rsidR="00DA4D7B">
        <w:t>loro cuore</w:t>
      </w:r>
      <w:r>
        <w:t xml:space="preserve"> </w:t>
      </w:r>
      <w:r w:rsidR="00DA4D7B">
        <w:t xml:space="preserve">(cfr, Gv 4, 5-42). </w:t>
      </w:r>
    </w:p>
    <w:p w14:paraId="4E4FC329" w14:textId="09511300" w:rsidR="00695EA4" w:rsidRPr="00382EDA" w:rsidRDefault="00695EA4" w:rsidP="002C62E4">
      <w:pPr>
        <w:spacing w:after="160" w:line="254" w:lineRule="auto"/>
        <w:jc w:val="both"/>
      </w:pPr>
      <w:r>
        <w:t>Il sangue di Gesù lava ogni peccato; tu</w:t>
      </w:r>
      <w:r w:rsidR="00DA4D7B">
        <w:t xml:space="preserve"> sei cristiano e perciò</w:t>
      </w:r>
      <w:r>
        <w:t xml:space="preserve"> avverti la responsabilità di farlo sapere in giro dicendo a tutti che ogni vita vale e</w:t>
      </w:r>
      <w:r w:rsidR="00DA4D7B">
        <w:t xml:space="preserve"> che</w:t>
      </w:r>
      <w:r>
        <w:t xml:space="preserve"> Dio conosce i miliardi di sue figlie e figli, ad uno ad uno. Nulla va perduto perché nessuno è così malvagio da no</w:t>
      </w:r>
      <w:r w:rsidR="00DA4D7B">
        <w:t xml:space="preserve">n meritare il riscatto del sangue di Dio. </w:t>
      </w:r>
    </w:p>
    <w:sectPr w:rsidR="00695EA4" w:rsidRPr="00382E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4060"/>
    <w:multiLevelType w:val="hybridMultilevel"/>
    <w:tmpl w:val="E1F644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16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E4"/>
    <w:rsid w:val="001307F2"/>
    <w:rsid w:val="0016511F"/>
    <w:rsid w:val="00196AAD"/>
    <w:rsid w:val="00285B06"/>
    <w:rsid w:val="002C62E4"/>
    <w:rsid w:val="00382EDA"/>
    <w:rsid w:val="004A748B"/>
    <w:rsid w:val="0052070E"/>
    <w:rsid w:val="005D45B3"/>
    <w:rsid w:val="005E53DD"/>
    <w:rsid w:val="00695919"/>
    <w:rsid w:val="00695EA4"/>
    <w:rsid w:val="006F14EC"/>
    <w:rsid w:val="00A72F83"/>
    <w:rsid w:val="00B1733E"/>
    <w:rsid w:val="00DA4D7B"/>
    <w:rsid w:val="00F9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0DC0"/>
  <w15:chartTrackingRefBased/>
  <w15:docId w15:val="{CFD968B8-FEAF-4577-B917-3276AA46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0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7</cp:revision>
  <dcterms:created xsi:type="dcterms:W3CDTF">2024-07-14T14:40:00Z</dcterms:created>
  <dcterms:modified xsi:type="dcterms:W3CDTF">2024-07-31T16:29:00Z</dcterms:modified>
</cp:coreProperties>
</file>